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8A" w:rsidRPr="00292222" w:rsidRDefault="00D7278A" w:rsidP="00D7278A">
      <w:pPr>
        <w:jc w:val="both"/>
        <w:rPr>
          <w:rFonts w:cs="Arial"/>
          <w:sz w:val="28"/>
          <w:szCs w:val="28"/>
        </w:rPr>
      </w:pPr>
      <w:r w:rsidRPr="00292222">
        <w:rPr>
          <w:rFonts w:cs="Helvetica"/>
          <w:b/>
          <w:bCs/>
          <w:sz w:val="28"/>
          <w:szCs w:val="28"/>
        </w:rPr>
        <w:t xml:space="preserve">Л. 3. </w:t>
      </w:r>
      <w:r w:rsidRPr="00292222">
        <w:rPr>
          <w:rFonts w:cs="Arial"/>
          <w:sz w:val="28"/>
          <w:szCs w:val="28"/>
        </w:rPr>
        <w:t>СОДЕРЖАНИЕ ТЕХНОЛОГИЧЕСКОЙ И ИНОВАЦИОННОЙ</w:t>
      </w:r>
      <w:r>
        <w:rPr>
          <w:rFonts w:cs="Arial"/>
          <w:sz w:val="28"/>
          <w:szCs w:val="28"/>
        </w:rPr>
        <w:t xml:space="preserve"> ПОЛИТИКИ </w:t>
      </w:r>
      <w:r w:rsidRPr="00292222">
        <w:rPr>
          <w:rFonts w:cs="Arial"/>
          <w:sz w:val="28"/>
          <w:szCs w:val="28"/>
        </w:rPr>
        <w:t>ГОСУДАРСТВА ПРИ ПОСТРОЕНИИ</w:t>
      </w:r>
      <w:r>
        <w:rPr>
          <w:rFonts w:cs="Arial"/>
          <w:sz w:val="28"/>
          <w:szCs w:val="28"/>
        </w:rPr>
        <w:t xml:space="preserve"> </w:t>
      </w:r>
      <w:r w:rsidRPr="00292222">
        <w:rPr>
          <w:rFonts w:cs="Arial"/>
          <w:sz w:val="28"/>
          <w:szCs w:val="28"/>
        </w:rPr>
        <w:t>НАЦИОНАЛЬНОЙ ИННОВАЦИОННОЙ СИСТЕМЫ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В.В. МЕЛЬНИКОВ,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кандидат экономических наук, доцент, Новосибирский государственный технический университет,</w:t>
      </w:r>
      <w:r w:rsidRPr="00292222">
        <w:rPr>
          <w:sz w:val="28"/>
          <w:szCs w:val="28"/>
        </w:rPr>
        <w:t xml:space="preserve"> </w:t>
      </w:r>
      <w:r w:rsidRPr="00292222">
        <w:rPr>
          <w:rFonts w:eastAsia="Times New Roman" w:cs="Arial"/>
          <w:sz w:val="28"/>
          <w:szCs w:val="28"/>
          <w:lang w:eastAsia="ru-RU"/>
        </w:rPr>
        <w:t>https://cyberleninka.ru/article/n/soderzhanie-innovatsionnoy-i-nauchno-tehnicheskoy-politiki-go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val="en-US" w:eastAsia="ru-RU"/>
        </w:rPr>
      </w:pPr>
      <w:proofErr w:type="gramStart"/>
      <w:r w:rsidRPr="00292222">
        <w:rPr>
          <w:rFonts w:eastAsia="Times New Roman" w:cs="Arial"/>
          <w:sz w:val="28"/>
          <w:szCs w:val="28"/>
          <w:lang w:val="en-US" w:eastAsia="ru-RU"/>
        </w:rPr>
        <w:t>e-mail</w:t>
      </w:r>
      <w:proofErr w:type="gramEnd"/>
      <w:r w:rsidRPr="00292222">
        <w:rPr>
          <w:rFonts w:eastAsia="Times New Roman" w:cs="Arial"/>
          <w:sz w:val="28"/>
          <w:szCs w:val="28"/>
          <w:lang w:val="en-US" w:eastAsia="ru-RU"/>
        </w:rPr>
        <w:t xml:space="preserve">: </w:t>
      </w:r>
      <w:hyperlink r:id="rId4" w:history="1">
        <w:r w:rsidRPr="00292222">
          <w:rPr>
            <w:rStyle w:val="a3"/>
            <w:rFonts w:eastAsia="Times New Roman" w:cs="Arial"/>
            <w:color w:val="auto"/>
            <w:sz w:val="28"/>
            <w:szCs w:val="28"/>
            <w:lang w:val="en-US" w:eastAsia="ru-RU"/>
          </w:rPr>
          <w:t>vvm_ru@mail.ru</w:t>
        </w:r>
      </w:hyperlink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Инновационная составляющая деятельности фирм в глобальной экономике становится значимым фактором обеспечения долгосрочной конкурентоспособности, наряду с привычной борьбой за качество и постоянным усовершенствованием продуктов и процессов.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Все больше участников вовлекается в инновационную деятельность; меняются принципы взаимоотношений членов социума и их функции в рамках организаций. Если первоначально взаимодействие субъектов инновационного процесса, как показывает мировая практика, осуществлялось методом «проб и ошибок», то создание перспективных национальных инновационных систем подразумевает формирование благоприятствующих инновационному развитию институциональных структур и среды ведения бизнеса. Это является традиционным объектом для государственной политики, направленной на формирование экономических порядков, обеспечивающей создание рамочных условий хозяйствования и адаптацию к ним участников экономических отношений1.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Мы будем рассматривать в качестве инновации изобретенный или воспринятый объект интеллектуальной собственности, готовый к коммерциализации4, а в качестве основной цели инновационной деятельности — создание некоторой новой ценности, которая ориентирована на потребителя и им воспринимается5. Настоящим источником инноваций являются потребности бизнеса, не важно, частный он или государственный — в любом случае при проведении политики необходимо ориентироваться на состояние рынка.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Фирма при поиске оптимальной инновационной стратегии ориентируется либо на издержки (предложение), либо на покупательский спрос [27], они и должны рассматриваться в качестве основных обобщенных объектов политики регулирования инноваций со стороны государства. При этом подходы фирм к внедрению инноваций связаны с моделью производственного процесса. Если исходной точкой является существующая потребность в инновационном продукте, тогда государству необходимо обеспечить взаимодействие компаний и научно-технических центров для поиска производственного решения. Если имеет место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альтернативный вариант, когда уже существующая технология и продукция могут формировать предложение, нуждающееся в спросе, то в данном случае государство должно помочь создать необходимый рынок и обеспечить восприятие новой продукции потребителем.</w:t>
      </w:r>
    </w:p>
    <w:p w:rsidR="00D7278A" w:rsidRPr="00292222" w:rsidRDefault="00D7278A" w:rsidP="00D7278A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Сам рынок подает довольно слабые сигналы для создания условий, способствующих появлению у фирм новых технологий и их внедрению. Во-первых, в условиях рынка речь идет об ориентировании частных компаний на получение краткосрочных и предсказуемых коммерческих результатов с умеренным, по возможности, риском6. Во-вторых, естественный процесс монополизации создает препятствия для инновационных компаний-конкурентов, не обладающих ключевыми факторами производства или правами собственности. В-третьих, внедрение инноваций требует «длинных денег», активное предложение которых является как раз результатом успешного развития народного хозяйства.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Если потребностей в инновациях со стороны компаний нет, а национальной экономике они необходимы, то для внедрения инновационных продуктов, процессов или стратегий сначала может потребоваться преобразование политической системы в командно-административную с экономическим механизмом директивного планирования8.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2 Норвежский экономист Кнут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Холт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, один из основателей Международного общества производственного инновационного менеджмента (ISPIM), отмечал, что уже к началу 1980-х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гг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существовало более 100 определений инноваций </w:t>
      </w:r>
    </w:p>
    <w:p w:rsidR="00D7278A" w:rsidRPr="00292222" w:rsidRDefault="00D7278A" w:rsidP="00D7278A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4 Наиболее удачным описанием инновации можно считать определение Брайана </w:t>
      </w:r>
      <w:proofErr w:type="spellStart"/>
      <w:r w:rsidRPr="00292222">
        <w:rPr>
          <w:rFonts w:cs="Arial"/>
          <w:sz w:val="28"/>
          <w:szCs w:val="28"/>
        </w:rPr>
        <w:t>Твисса</w:t>
      </w:r>
      <w:proofErr w:type="spellEnd"/>
      <w:r w:rsidRPr="00292222">
        <w:rPr>
          <w:rFonts w:cs="Arial"/>
          <w:sz w:val="28"/>
          <w:szCs w:val="28"/>
        </w:rPr>
        <w:t xml:space="preserve"> (1974): «изобретение становится инновацией, если получает успех на рынке»</w:t>
      </w:r>
    </w:p>
    <w:p w:rsidR="00D7278A" w:rsidRPr="00292222" w:rsidRDefault="00D7278A" w:rsidP="00D7278A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 Дуглас </w:t>
      </w:r>
      <w:proofErr w:type="spellStart"/>
      <w:r w:rsidRPr="00292222">
        <w:rPr>
          <w:rFonts w:cs="Arial"/>
          <w:sz w:val="28"/>
          <w:szCs w:val="28"/>
        </w:rPr>
        <w:t>Норт</w:t>
      </w:r>
      <w:proofErr w:type="spellEnd"/>
      <w:r w:rsidRPr="00292222">
        <w:rPr>
          <w:rFonts w:cs="Arial"/>
          <w:sz w:val="28"/>
          <w:szCs w:val="28"/>
        </w:rPr>
        <w:t xml:space="preserve"> так описывал механизм консервации технологической отсталости: «При наличии слабо защищенных прав собственности, недостаточного претворения законов в жизнь, наличия барьеров для вхождения в рынок и монополистических ограничений фирмы, стремящиеся к максимизации прибыли, склонны избирать краткосрочную стратегию и эксплуатировать небольшой основной капитал, а также сохранять малые размеры. Самыми выгодными занятиями становятся торговля, перераспределение или операции на черном рынке. Крупные фирмы с большим основным капиталом могут существовать только под покровительством правительства, пользуясь субсидиями и тарифной защитой и выплачивая обществу определенную компенсацию. Такое сочетание вряд ли может способствовать эффективности производства.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Обычно выделяют следующие этапы, связанные с инновационным процессом [17, с. 20].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1) Разработка концепции нового продукта или процесса в рамках поисковых научно-исследовательских работ (НИР).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2) Осуществление прикладных НИР. Разработка технических заданий или технических предложений на опытно-конструкторские работы.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3) Разработка инновационного продукта в рамках опытно-конструкторских работ. Изготовление опытного образца-прототипа.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4) Организация производственного процесса с выпуском пробной партии продукта.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5) Испытание продукции на рынке, ее доработка и оптимизация методов ее продвижения.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6) Коммерческое производство, основным показателем которого является полученная прибыль, сроки окупаемости и достижение запланированной нормы доходности.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Вместе с тем, давайте предположим, что новые идеи могут исходить от потребителей, конкурентов, в процессе наблюдения и имитации событий непреодолимой силы, случайностей. Тогда исследований может не осуществляться вообще, а инновации вполне возможны.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Разобьем озвученные 6 стадий инновационного процесса на два блока, зависимых друг от друга, однако имеющих разный экономический смысл с точки зрения государственного регулирования. Этапы 1-3 являются объектами научно-технической (технологической) политики, которая направлена на превращение бюджетных ресурсов в новое знание и технологии. Этапы 4-6 — объекты непосредственно инновационной политики, где речь идет о трансформации знаний и технологий в финансовый или другой общественно значимый результат. Успешность государства в создании технологий не обязательно предполагает рост ВВП за счет предприятий, внедряющих инновации. И наоборот, в успехе инноваций большую роль, чем открытия или изобретения, играет процесс их освоения10.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Такой подход к дифференциации объекта исследования предполагает определение различных целей, набора методов и инструментов, а также статистических показателей для оценки эффективности данных видов политики.</w:t>
      </w:r>
    </w:p>
    <w:p w:rsidR="00D7278A" w:rsidRPr="00292222" w:rsidRDefault="00D7278A" w:rsidP="00D7278A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D7278A" w:rsidRPr="00292222" w:rsidRDefault="00D7278A" w:rsidP="00D7278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современное производство, определяющее экономику развитых стран, основано на определяющем значении научно-технического прогресса и интеллектуализации основных факторов производства. В развитых странах на долю новых знаний, воплощаемых в технологиях, оборудовании, образовании приходится от 70 до 85% прироста ВВП.</w:t>
      </w:r>
    </w:p>
    <w:p w:rsidR="00D7278A" w:rsidRPr="00292222" w:rsidRDefault="00D7278A" w:rsidP="00D7278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Речь идет о целостной системе научно-технологических, организационно-институциональных, интеллектуальных и экономических компонентов современного производства, определяющих ту или иную стадию технологического уклада. Быстро растет вклад прогрессивных технологий и наукоемкого выпуска в прирост ВВП развитых стран. Объем мирового рынка наукоемкой продукции превысил 12,6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трлн.долл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. Внедрение нововведений – ключевой фактор рыночной конкуренции и достижения сверхприбылей за счет присвоения интеллектуальной ренты, образующейся при монопольном использовании более эффективных продуктов и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технологий.[</w:t>
      </w:r>
      <w:proofErr w:type="gramEnd"/>
      <w:r w:rsidRPr="00292222">
        <w:rPr>
          <w:rFonts w:eastAsia="Times New Roman" w:cs="Times New Roman"/>
          <w:sz w:val="28"/>
          <w:szCs w:val="28"/>
          <w:lang w:eastAsia="ru-RU"/>
        </w:rPr>
        <w:t>1]</w:t>
      </w:r>
    </w:p>
    <w:p w:rsidR="00D7278A" w:rsidRPr="00292222" w:rsidRDefault="00D7278A" w:rsidP="00D7278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Технологический уклад – это комплекс базисных совокупностей технологически сопряженных производств, охватывающих все стадии переработки ресурсов и соответствующий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тип  непроизводственного</w:t>
      </w:r>
      <w:proofErr w:type="gram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потребления. На стыке и при последовательной смене технологических укладов, например, четвертого (промышленно-индустриального) и пятого информационно-технологического существует преемственность. Ключевые факторы нового технологического уклада зарождаются во чреве исходно-базисного, доминирующего и постепенно эволюционно или радикально (в зависимости от внутренней динамики нарождающихся технологических новшеств) переходят в новое качественное состояние. При отставании экономической политики в той или иной стране между отживающим и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нарождающимся технологическими укладами</w:t>
      </w:r>
      <w:proofErr w:type="gram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и их ключевыми звеньями возникают противоречия, которые серьезно сдерживают темпы научно-технологического роста и производительности труда. Так, серьезное отставание модернизации и обновления производства в Казахстане обусловило новую Программу форсированного индустриально-инновационного развития с преимущественным решением задач индустриализации. Предусматривается ускоренное замещение устаревшего технологического уклада новым, что потребует радикального перераспределения ресурсов и реконструкции традиционных производств в соответствии с потребностями нового воспроизводственного процесса.</w:t>
      </w:r>
    </w:p>
    <w:p w:rsidR="00D7278A" w:rsidRPr="00292222" w:rsidRDefault="00D7278A" w:rsidP="00D7278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На основе историко-эмпирических исследований выявлено становление и смена пяти технологических укладов. Пятый –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инновационно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>-электронный (до кризиса) определял рост экономики ведущих стран мира (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макроэлектроника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и программное обеспечение с ядром – производство электронных компонентов и устройств электротехники, радио- и телекоммуникационного оборудования, лазерной техники). Сейчас идет становление шестого технологического уклада (до середины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XXIв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.). Ключевые направления его развития –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био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, системы искусственного интеллекта, глобальные информационные системы и технологии и интегрированные высокоскоростные транспортные системы. С освоением систем </w:t>
      </w:r>
      <w:r w:rsidRPr="00292222">
        <w:rPr>
          <w:rFonts w:eastAsia="Times New Roman" w:cs="Times New Roman"/>
          <w:sz w:val="28"/>
          <w:szCs w:val="28"/>
          <w:lang w:eastAsia="ru-RU"/>
        </w:rPr>
        <w:lastRenderedPageBreak/>
        <w:t>экологически чистых и безотходных технологий завершится переход от «общества потребления» к «интеллектуальному обществу» с формированием единого миро</w:t>
      </w:r>
      <w:r w:rsidRPr="00292222">
        <w:rPr>
          <w:sz w:val="28"/>
          <w:szCs w:val="28"/>
        </w:rPr>
        <w:t xml:space="preserve">вого рынка товаров, капитала и труда. По прогнозам Научного фонда США, к 2015 г. годовой оборот рынка </w:t>
      </w:r>
      <w:proofErr w:type="spellStart"/>
      <w:r w:rsidRPr="00292222">
        <w:rPr>
          <w:sz w:val="28"/>
          <w:szCs w:val="28"/>
        </w:rPr>
        <w:t>нанотехнологий</w:t>
      </w:r>
      <w:proofErr w:type="spellEnd"/>
      <w:r w:rsidRPr="00292222">
        <w:rPr>
          <w:sz w:val="28"/>
          <w:szCs w:val="28"/>
        </w:rPr>
        <w:t xml:space="preserve"> достигнет 1 </w:t>
      </w:r>
      <w:proofErr w:type="spellStart"/>
      <w:r w:rsidRPr="00292222">
        <w:rPr>
          <w:sz w:val="28"/>
          <w:szCs w:val="28"/>
        </w:rPr>
        <w:t>трлн.долл</w:t>
      </w:r>
      <w:proofErr w:type="spellEnd"/>
      <w:r w:rsidRPr="00292222">
        <w:rPr>
          <w:sz w:val="28"/>
          <w:szCs w:val="28"/>
        </w:rPr>
        <w:t xml:space="preserve">. и с этого периода шестой технологический уклад должен вступить в фазу активного роста. По оценкам Европейской комиссии (2006 г.), потребуется около 2 </w:t>
      </w:r>
      <w:proofErr w:type="spellStart"/>
      <w:r w:rsidRPr="00292222">
        <w:rPr>
          <w:sz w:val="28"/>
          <w:szCs w:val="28"/>
        </w:rPr>
        <w:t>млн.работников</w:t>
      </w:r>
      <w:proofErr w:type="spellEnd"/>
      <w:r w:rsidRPr="00292222">
        <w:rPr>
          <w:sz w:val="28"/>
          <w:szCs w:val="28"/>
        </w:rPr>
        <w:t xml:space="preserve"> для мировой </w:t>
      </w:r>
      <w:proofErr w:type="spellStart"/>
      <w:r w:rsidRPr="00292222">
        <w:rPr>
          <w:sz w:val="28"/>
          <w:szCs w:val="28"/>
        </w:rPr>
        <w:t>наноиндустрии</w:t>
      </w:r>
      <w:proofErr w:type="spellEnd"/>
      <w:r w:rsidRPr="00292222">
        <w:rPr>
          <w:sz w:val="28"/>
          <w:szCs w:val="28"/>
        </w:rPr>
        <w:t xml:space="preserve"> к 2015 г., включая: до 0,9 </w:t>
      </w:r>
      <w:proofErr w:type="spellStart"/>
      <w:r w:rsidRPr="00292222">
        <w:rPr>
          <w:sz w:val="28"/>
          <w:szCs w:val="28"/>
        </w:rPr>
        <w:t>млн.человек</w:t>
      </w:r>
      <w:proofErr w:type="spellEnd"/>
      <w:r w:rsidRPr="00292222">
        <w:rPr>
          <w:sz w:val="28"/>
          <w:szCs w:val="28"/>
        </w:rPr>
        <w:t xml:space="preserve"> в США, до 0,6 млн. – в Японии, до 0,4 млн. – в Европе, около 0,2 млн. – в Азиатско-Тихоокеанском регионе (исключая Японию) и около 0,1 </w:t>
      </w:r>
      <w:proofErr w:type="spellStart"/>
      <w:r w:rsidRPr="00292222">
        <w:rPr>
          <w:sz w:val="28"/>
          <w:szCs w:val="28"/>
        </w:rPr>
        <w:t>млн.человек</w:t>
      </w:r>
      <w:proofErr w:type="spellEnd"/>
      <w:r w:rsidRPr="00292222">
        <w:rPr>
          <w:sz w:val="28"/>
          <w:szCs w:val="28"/>
        </w:rPr>
        <w:t xml:space="preserve"> в остальном мире. Дополнительно потребуется 5-10 </w:t>
      </w:r>
      <w:proofErr w:type="spellStart"/>
      <w:r w:rsidRPr="00292222">
        <w:rPr>
          <w:sz w:val="28"/>
          <w:szCs w:val="28"/>
        </w:rPr>
        <w:t>млн.рабочих</w:t>
      </w:r>
      <w:proofErr w:type="spellEnd"/>
      <w:r w:rsidRPr="00292222">
        <w:rPr>
          <w:sz w:val="28"/>
          <w:szCs w:val="28"/>
        </w:rPr>
        <w:t xml:space="preserve"> мест в поддерживающих отраслях.</w:t>
      </w:r>
    </w:p>
    <w:p w:rsidR="00AB09E4" w:rsidRDefault="00AB09E4">
      <w:bookmarkStart w:id="0" w:name="_GoBack"/>
      <w:bookmarkEnd w:id="0"/>
    </w:p>
    <w:sectPr w:rsidR="00AB09E4" w:rsidSect="00D727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8A"/>
    <w:rsid w:val="00AB09E4"/>
    <w:rsid w:val="00D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1D27-4EBC-4DE6-9EB0-5A6087B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m_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2022-09-17T15:29:00Z</dcterms:created>
  <dcterms:modified xsi:type="dcterms:W3CDTF">2022-09-17T15:30:00Z</dcterms:modified>
</cp:coreProperties>
</file>